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"You're not going to use lidocaine with epi for that ring block, are you?"</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"Whoa, that potassium is 7, go get some Kayexalate."</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"Calcium in a digoxin overdose, you'll kill them!"</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Do any of the above sound familiar to you?  I hope so!</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I'll venture to guess that many of you have heard injecting the "fingers, toes, ears, nose or hose" with epinephrine will cause your patient's bits to start falling off.  Or that Kayexalate will "exchange that potassium" and fix hyperkalemia. And if you give an amp of calcium to a dig toxic patient, their heart will turn to stone!</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What is this all about?  </w:t>
      </w:r>
    </w:p>
    <w:p w:rsidR="00C51333" w:rsidRPr="00C51333" w:rsidRDefault="00C51333" w:rsidP="00C51333">
      <w:pPr>
        <w:spacing w:beforeLines="1" w:afterLines="1"/>
        <w:jc w:val="center"/>
        <w:rPr>
          <w:rFonts w:ascii="Times" w:hAnsi="Times" w:cs="Times New Roman"/>
          <w:sz w:val="20"/>
          <w:szCs w:val="20"/>
          <w:lang w:val="en-US"/>
        </w:rPr>
      </w:pPr>
      <w:r>
        <w:rPr>
          <w:rFonts w:ascii="Times" w:hAnsi="Times" w:cs="Times New Roman"/>
          <w:noProof/>
          <w:color w:val="0000FF"/>
          <w:sz w:val="36"/>
          <w:szCs w:val="36"/>
          <w:lang w:val="en-US"/>
        </w:rPr>
        <w:drawing>
          <wp:inline distT="0" distB="0" distL="0" distR="0">
            <wp:extent cx="3200400" cy="3987800"/>
            <wp:effectExtent l="25400" t="0" r="0" b="0"/>
            <wp:docPr id="1" name="Picture 1" descr="http://2.bp.blogspot.com/-kuuLljlh9u8/UHjlFMlofJI/AAAAAAAAAAg/N1oH0Kxj4-s/s1600/dogm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kuuLljlh9u8/UHjlFMlofJI/AAAAAAAAAAg/N1oH0Kxj4-s/s1600/dogma.jpg">
                      <a:hlinkClick r:id="rId4"/>
                    </pic:cNvPr>
                    <pic:cNvPicPr>
                      <a:picLocks noChangeAspect="1" noChangeArrowheads="1"/>
                    </pic:cNvPicPr>
                  </pic:nvPicPr>
                  <pic:blipFill>
                    <a:blip r:embed="rId5"/>
                    <a:srcRect/>
                    <a:stretch>
                      <a:fillRect/>
                    </a:stretch>
                  </pic:blipFill>
                  <pic:spPr bwMode="auto">
                    <a:xfrm>
                      <a:off x="0" y="0"/>
                      <a:ext cx="3200400" cy="3987800"/>
                    </a:xfrm>
                    <a:prstGeom prst="rect">
                      <a:avLst/>
                    </a:prstGeom>
                    <a:noFill/>
                    <a:ln w="9525">
                      <a:noFill/>
                      <a:miter lim="800000"/>
                      <a:headEnd/>
                      <a:tailEnd/>
                    </a:ln>
                  </pic:spPr>
                </pic:pic>
              </a:graphicData>
            </a:graphic>
          </wp:inline>
        </w:drawing>
      </w:r>
    </w:p>
    <w:p w:rsidR="00C51333" w:rsidRPr="00C51333" w:rsidRDefault="00C51333" w:rsidP="00C51333">
      <w:pPr>
        <w:spacing w:beforeLines="1" w:afterLines="1"/>
        <w:rPr>
          <w:rFonts w:ascii="Times" w:hAnsi="Times" w:cs="Times New Roman"/>
          <w:sz w:val="20"/>
          <w:szCs w:val="20"/>
          <w:lang w:val="en-US"/>
        </w:rPr>
      </w:pPr>
      <w:r>
        <w:rPr>
          <w:rFonts w:ascii="Times" w:hAnsi="Times" w:cs="Times New Roman"/>
          <w:noProof/>
          <w:color w:val="0000FF"/>
          <w:sz w:val="36"/>
          <w:szCs w:val="36"/>
          <w:lang w:val="en-US"/>
        </w:rPr>
        <w:drawing>
          <wp:inline distT="0" distB="0" distL="0" distR="0">
            <wp:extent cx="3848100" cy="3810000"/>
            <wp:effectExtent l="25400" t="0" r="0" b="0"/>
            <wp:docPr id="2" name="Picture 2" descr="http://3.bp.blogspot.com/-OgIUYVOJHMg/UHjlFzUZ7sI/AAAAAAAAAAo/b9K8YX_zHO8/s1600/stethoscop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OgIUYVOJHMg/UHjlFzUZ7sI/AAAAAAAAAAo/b9K8YX_zHO8/s1600/stethoscope.jpg">
                      <a:hlinkClick r:id="rId6"/>
                    </pic:cNvPr>
                    <pic:cNvPicPr>
                      <a:picLocks noChangeAspect="1" noChangeArrowheads="1"/>
                    </pic:cNvPicPr>
                  </pic:nvPicPr>
                  <pic:blipFill>
                    <a:blip r:embed="rId7"/>
                    <a:srcRect/>
                    <a:stretch>
                      <a:fillRect/>
                    </a:stretch>
                  </pic:blipFill>
                  <pic:spPr bwMode="auto">
                    <a:xfrm>
                      <a:off x="0" y="0"/>
                      <a:ext cx="3848100" cy="3810000"/>
                    </a:xfrm>
                    <a:prstGeom prst="rect">
                      <a:avLst/>
                    </a:prstGeom>
                    <a:noFill/>
                    <a:ln w="9525">
                      <a:noFill/>
                      <a:miter lim="800000"/>
                      <a:headEnd/>
                      <a:tailEnd/>
                    </a:ln>
                  </pic:spPr>
                </pic:pic>
              </a:graphicData>
            </a:graphic>
          </wp:inline>
        </w:drawing>
      </w: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xml:space="preserve">David Newman of </w:t>
      </w:r>
      <w:r w:rsidRPr="00C51333">
        <w:rPr>
          <w:rFonts w:ascii="Times" w:hAnsi="Times" w:cs="Times New Roman"/>
          <w:sz w:val="36"/>
          <w:szCs w:val="36"/>
          <w:lang w:val="en-US"/>
        </w:rPr>
        <w:fldChar w:fldCharType="begin"/>
      </w:r>
      <w:r w:rsidRPr="00C51333">
        <w:rPr>
          <w:rFonts w:ascii="Times" w:hAnsi="Times" w:cs="Times New Roman"/>
          <w:sz w:val="36"/>
          <w:szCs w:val="36"/>
          <w:lang w:val="en-US"/>
        </w:rPr>
        <w:instrText xml:space="preserve"> HYPERLINK "http://www.thennt.com/" \t "_blank" </w:instrText>
      </w:r>
      <w:r w:rsidRPr="00C51333">
        <w:rPr>
          <w:rFonts w:ascii="Times" w:hAnsi="Times" w:cs="Times New Roman"/>
          <w:sz w:val="36"/>
          <w:szCs w:val="36"/>
          <w:lang w:val="en-US"/>
        </w:rPr>
      </w:r>
      <w:r w:rsidRPr="00C51333">
        <w:rPr>
          <w:rFonts w:ascii="Times" w:hAnsi="Times" w:cs="Times New Roman"/>
          <w:sz w:val="36"/>
          <w:szCs w:val="36"/>
          <w:lang w:val="en-US"/>
        </w:rPr>
        <w:fldChar w:fldCharType="separate"/>
      </w:r>
      <w:r w:rsidRPr="00C51333">
        <w:rPr>
          <w:rFonts w:ascii="Times" w:hAnsi="Times" w:cs="Times New Roman"/>
          <w:color w:val="0000FF"/>
          <w:sz w:val="36"/>
          <w:u w:val="single"/>
          <w:lang w:val="en-US"/>
        </w:rPr>
        <w:t>the NNT</w:t>
      </w:r>
      <w:r w:rsidRPr="00C51333">
        <w:rPr>
          <w:rFonts w:ascii="Times" w:hAnsi="Times" w:cs="Times New Roman"/>
          <w:sz w:val="36"/>
          <w:szCs w:val="36"/>
          <w:lang w:val="en-US"/>
        </w:rPr>
        <w:fldChar w:fldCharType="end"/>
      </w:r>
      <w:r w:rsidRPr="00C51333">
        <w:rPr>
          <w:rFonts w:ascii="Times" w:hAnsi="Times" w:cs="Times New Roman"/>
          <w:sz w:val="36"/>
          <w:szCs w:val="36"/>
          <w:lang w:val="en-US"/>
        </w:rPr>
        <w:t xml:space="preserve"> and </w:t>
      </w:r>
      <w:r w:rsidRPr="00C51333">
        <w:rPr>
          <w:rFonts w:ascii="Times" w:hAnsi="Times" w:cs="Times New Roman"/>
          <w:sz w:val="36"/>
          <w:szCs w:val="36"/>
          <w:lang w:val="en-US"/>
        </w:rPr>
        <w:fldChar w:fldCharType="begin"/>
      </w:r>
      <w:r w:rsidRPr="00C51333">
        <w:rPr>
          <w:rFonts w:ascii="Times" w:hAnsi="Times" w:cs="Times New Roman"/>
          <w:sz w:val="36"/>
          <w:szCs w:val="36"/>
          <w:lang w:val="en-US"/>
        </w:rPr>
        <w:instrText xml:space="preserve"> HYPERLINK "http://smartem.org/" \t "_blank" </w:instrText>
      </w:r>
      <w:r w:rsidRPr="00C51333">
        <w:rPr>
          <w:rFonts w:ascii="Times" w:hAnsi="Times" w:cs="Times New Roman"/>
          <w:sz w:val="36"/>
          <w:szCs w:val="36"/>
          <w:lang w:val="en-US"/>
        </w:rPr>
      </w:r>
      <w:r w:rsidRPr="00C51333">
        <w:rPr>
          <w:rFonts w:ascii="Times" w:hAnsi="Times" w:cs="Times New Roman"/>
          <w:sz w:val="36"/>
          <w:szCs w:val="36"/>
          <w:lang w:val="en-US"/>
        </w:rPr>
        <w:fldChar w:fldCharType="separate"/>
      </w:r>
      <w:r w:rsidRPr="00C51333">
        <w:rPr>
          <w:rFonts w:ascii="Times" w:hAnsi="Times" w:cs="Times New Roman"/>
          <w:color w:val="0000FF"/>
          <w:sz w:val="36"/>
          <w:u w:val="single"/>
          <w:lang w:val="en-US"/>
        </w:rPr>
        <w:t>SMART EM</w:t>
      </w:r>
      <w:r w:rsidRPr="00C51333">
        <w:rPr>
          <w:rFonts w:ascii="Times" w:hAnsi="Times" w:cs="Times New Roman"/>
          <w:sz w:val="36"/>
          <w:szCs w:val="36"/>
          <w:lang w:val="en-US"/>
        </w:rPr>
        <w:fldChar w:fldCharType="end"/>
      </w:r>
      <w:r w:rsidRPr="00C51333">
        <w:rPr>
          <w:rFonts w:ascii="Times" w:hAnsi="Times" w:cs="Times New Roman"/>
          <w:sz w:val="36"/>
          <w:szCs w:val="36"/>
          <w:lang w:val="en-US"/>
        </w:rPr>
        <w:t xml:space="preserve"> fame said it best in </w:t>
      </w:r>
      <w:r w:rsidRPr="00C51333">
        <w:rPr>
          <w:rFonts w:ascii="Times" w:hAnsi="Times" w:cs="Times New Roman"/>
          <w:sz w:val="36"/>
          <w:szCs w:val="36"/>
          <w:lang w:val="en-US"/>
        </w:rPr>
        <w:fldChar w:fldCharType="begin"/>
      </w:r>
      <w:r w:rsidRPr="00C51333">
        <w:rPr>
          <w:rFonts w:ascii="Times" w:hAnsi="Times" w:cs="Times New Roman"/>
          <w:sz w:val="36"/>
          <w:szCs w:val="36"/>
          <w:lang w:val="en-US"/>
        </w:rPr>
        <w:instrText xml:space="preserve"> HYPERLINK "http://www.annemergmed.com/article/S0196-0644%2807%2900732-9/fulltext" \t "_blank" </w:instrText>
      </w:r>
      <w:r w:rsidRPr="00C51333">
        <w:rPr>
          <w:rFonts w:ascii="Times" w:hAnsi="Times" w:cs="Times New Roman"/>
          <w:sz w:val="36"/>
          <w:szCs w:val="36"/>
          <w:lang w:val="en-US"/>
        </w:rPr>
      </w:r>
      <w:r w:rsidRPr="00C51333">
        <w:rPr>
          <w:rFonts w:ascii="Times" w:hAnsi="Times" w:cs="Times New Roman"/>
          <w:sz w:val="36"/>
          <w:szCs w:val="36"/>
          <w:lang w:val="en-US"/>
        </w:rPr>
        <w:fldChar w:fldCharType="separate"/>
      </w:r>
      <w:r w:rsidRPr="00C51333">
        <w:rPr>
          <w:rFonts w:ascii="Times" w:hAnsi="Times" w:cs="Times New Roman"/>
          <w:color w:val="0000FF"/>
          <w:sz w:val="36"/>
          <w:u w:val="single"/>
          <w:lang w:val="en-US"/>
        </w:rPr>
        <w:t>this</w:t>
      </w:r>
      <w:r w:rsidRPr="00C51333">
        <w:rPr>
          <w:rFonts w:ascii="Times" w:hAnsi="Times" w:cs="Times New Roman"/>
          <w:sz w:val="36"/>
          <w:szCs w:val="36"/>
          <w:lang w:val="en-US"/>
        </w:rPr>
        <w:fldChar w:fldCharType="end"/>
      </w:r>
      <w:r w:rsidRPr="00C51333">
        <w:rPr>
          <w:rFonts w:ascii="Times" w:hAnsi="Times" w:cs="Times New Roman"/>
          <w:sz w:val="36"/>
          <w:szCs w:val="36"/>
          <w:lang w:val="en-US"/>
        </w:rPr>
        <w:t xml:space="preserve"> article from Annals of EM in 2007:</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w:t>
      </w:r>
      <w:r w:rsidRPr="00C51333">
        <w:rPr>
          <w:rFonts w:ascii="Times" w:hAnsi="Times" w:cs="Times New Roman"/>
          <w:color w:val="333333"/>
          <w:sz w:val="36"/>
          <w:szCs w:val="36"/>
          <w:lang w:val="en-US"/>
        </w:rPr>
        <w:t>Although axioms are universally accepted principles or rules, pseudoaxioms, like pseudoscience, are false principles or rules often handed down from generation to generation of medical providers and</w:t>
      </w:r>
      <w:r w:rsidRPr="00C51333">
        <w:rPr>
          <w:rFonts w:ascii="Times" w:hAnsi="Times" w:cs="Times New Roman"/>
          <w:color w:val="333333"/>
          <w:sz w:val="36"/>
          <w:szCs w:val="36"/>
          <w:lang w:val="en-US"/>
        </w:rPr>
        <w:br/>
        <w:t>accepted without serious challenge or investigation."</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As medical trainees, whether we are nurses, paramedics, residents, or any other health care provider, we are bombarded with information at every opportunity.  Often, it is the simple question, "Why?</w:t>
      </w:r>
      <w:proofErr w:type="gramStart"/>
      <w:r w:rsidRPr="00C51333">
        <w:rPr>
          <w:rFonts w:ascii="Times" w:hAnsi="Times" w:cs="Times New Roman"/>
          <w:sz w:val="36"/>
          <w:szCs w:val="36"/>
          <w:lang w:val="en-US"/>
        </w:rPr>
        <w:t>",</w:t>
      </w:r>
      <w:proofErr w:type="gramEnd"/>
      <w:r w:rsidRPr="00C51333">
        <w:rPr>
          <w:rFonts w:ascii="Times" w:hAnsi="Times" w:cs="Times New Roman"/>
          <w:sz w:val="36"/>
          <w:szCs w:val="36"/>
          <w:lang w:val="en-US"/>
        </w:rPr>
        <w:t xml:space="preserve"> that befuddles us or our preceptors the most.  We often respond with correct, </w:t>
      </w:r>
      <w:proofErr w:type="gramStart"/>
      <w:r w:rsidRPr="00C51333">
        <w:rPr>
          <w:rFonts w:ascii="Times" w:hAnsi="Times" w:cs="Times New Roman"/>
          <w:sz w:val="36"/>
          <w:szCs w:val="36"/>
          <w:lang w:val="en-US"/>
        </w:rPr>
        <w:t>evidence based</w:t>
      </w:r>
      <w:proofErr w:type="gramEnd"/>
      <w:r w:rsidRPr="00C51333">
        <w:rPr>
          <w:rFonts w:ascii="Times" w:hAnsi="Times" w:cs="Times New Roman"/>
          <w:sz w:val="36"/>
          <w:szCs w:val="36"/>
          <w:lang w:val="en-US"/>
        </w:rPr>
        <w:t xml:space="preserve"> answers.  But just as often, we give answers like "that is how we've always done it" or "Rosen's, Tintinalli's or (insert other textbook) says so?  It is at times like these that we must go back and look at why humans, and not computers, practice medicine.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Medicine is a field based in Science, and prides itself on the powers of observation, logic and reasoning.  Over thousands of years, observation has served us extremely well, but in the past few decades, there has truly been a paradigm shift.  Evidence based medicine.  More recently, Free Open Access Medical Education or Med-ucation (FOAM) has spread like wildfire, and we are able to share information in real time, across the globe.  Rather than wait months or years for an NEJM article to be published and disseminated across the country, we can now tweet critical appraisals of articles that came out yesterday.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Combining EBM and FOAM, medicine is in a golden era, not because of the superior technologies and techniques we have available, but because we can instantly re-examine the evidence for a particular topic through an online search.  Just tweet it to a friend, and the discussion begins.</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Let's take a look at the pseudoaxioms mentioned above.  Since it's an intro blog, I've chosen three that have been reviewed beautifully by some of the super-geniuses in the EM world.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proofErr w:type="gramStart"/>
      <w:r w:rsidRPr="00C51333">
        <w:rPr>
          <w:rFonts w:ascii="Times" w:hAnsi="Times" w:cs="Times New Roman"/>
          <w:sz w:val="36"/>
          <w:szCs w:val="36"/>
          <w:lang w:val="en-US"/>
        </w:rPr>
        <w:t>First, the purported dangers of injecting epinephrine into digits.</w:t>
      </w:r>
      <w:proofErr w:type="gramEnd"/>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xml:space="preserve">This was still (and maybe still is) published in Toronto Notes when I began medical school in 2006. For Canadian med students/residents, Toronto Notes is kind of like a bible for our end of medical school licensing exam.  In addition to the paper linked </w:t>
      </w:r>
      <w:r w:rsidRPr="00C51333">
        <w:rPr>
          <w:rFonts w:ascii="Times" w:hAnsi="Times" w:cs="Times New Roman"/>
          <w:sz w:val="36"/>
          <w:szCs w:val="36"/>
          <w:lang w:val="en-US"/>
        </w:rPr>
        <w:fldChar w:fldCharType="begin"/>
      </w:r>
      <w:r w:rsidRPr="00C51333">
        <w:rPr>
          <w:rFonts w:ascii="Times" w:hAnsi="Times" w:cs="Times New Roman"/>
          <w:sz w:val="36"/>
          <w:szCs w:val="36"/>
          <w:lang w:val="en-US"/>
        </w:rPr>
        <w:instrText xml:space="preserve"> HYPERLINK "http://www.annemergmed.com/article/S0196-0644%2807%2900732-9/fulltext" \t "_blank" </w:instrText>
      </w:r>
      <w:r w:rsidRPr="00C51333">
        <w:rPr>
          <w:rFonts w:ascii="Times" w:hAnsi="Times" w:cs="Times New Roman"/>
          <w:sz w:val="36"/>
          <w:szCs w:val="36"/>
          <w:lang w:val="en-US"/>
        </w:rPr>
      </w:r>
      <w:r w:rsidRPr="00C51333">
        <w:rPr>
          <w:rFonts w:ascii="Times" w:hAnsi="Times" w:cs="Times New Roman"/>
          <w:sz w:val="36"/>
          <w:szCs w:val="36"/>
          <w:lang w:val="en-US"/>
        </w:rPr>
        <w:fldChar w:fldCharType="separate"/>
      </w:r>
      <w:r w:rsidRPr="00C51333">
        <w:rPr>
          <w:rFonts w:ascii="Times" w:hAnsi="Times" w:cs="Times New Roman"/>
          <w:color w:val="0000FF"/>
          <w:sz w:val="36"/>
          <w:u w:val="single"/>
          <w:lang w:val="en-US"/>
        </w:rPr>
        <w:t>above</w:t>
      </w:r>
      <w:r w:rsidRPr="00C51333">
        <w:rPr>
          <w:rFonts w:ascii="Times" w:hAnsi="Times" w:cs="Times New Roman"/>
          <w:sz w:val="36"/>
          <w:szCs w:val="36"/>
          <w:lang w:val="en-US"/>
        </w:rPr>
        <w:fldChar w:fldCharType="end"/>
      </w:r>
      <w:r w:rsidRPr="00C51333">
        <w:rPr>
          <w:rFonts w:ascii="Times" w:hAnsi="Times" w:cs="Times New Roman"/>
          <w:sz w:val="36"/>
          <w:szCs w:val="36"/>
          <w:lang w:val="en-US"/>
        </w:rPr>
        <w:t>, David Newman gave an amazing lecture on pseudoaxioms for USC Grand Rounds in Nov. 2011.  It can be found in the itunes store if you search "USC Emergency Medicine."  </w:t>
      </w: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The hilarious take home from the whole epi hoopla is: Don't put your finger in hot boric acid!   This is the common theme that arises from the papers of the past.  In his lecture, Newman also covers some other great ED myths including</w:t>
      </w:r>
      <w:proofErr w:type="gramStart"/>
      <w:r w:rsidRPr="00C51333">
        <w:rPr>
          <w:rFonts w:ascii="Times" w:hAnsi="Times" w:cs="Times New Roman"/>
          <w:sz w:val="36"/>
          <w:szCs w:val="36"/>
          <w:lang w:val="en-US"/>
        </w:rPr>
        <w:t>;</w:t>
      </w:r>
      <w:proofErr w:type="gramEnd"/>
      <w:r w:rsidRPr="00C51333">
        <w:rPr>
          <w:rFonts w:ascii="Times" w:hAnsi="Times" w:cs="Times New Roman"/>
          <w:sz w:val="36"/>
          <w:szCs w:val="36"/>
          <w:lang w:val="en-US"/>
        </w:rPr>
        <w:t xml:space="preserve"> septal hematomas, treatment of strep throat and others.  Well worth a listen.</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xml:space="preserve">Second up is the use of Kayexalate or sodium polystyrene sulfonate for treatment of acute hyperkalemia.  There is a brilliant podcast over at the </w:t>
      </w:r>
      <w:r w:rsidRPr="00C51333">
        <w:rPr>
          <w:rFonts w:ascii="Times" w:hAnsi="Times" w:cs="Times New Roman"/>
          <w:sz w:val="36"/>
          <w:szCs w:val="36"/>
          <w:lang w:val="en-US"/>
        </w:rPr>
        <w:fldChar w:fldCharType="begin"/>
      </w:r>
      <w:r w:rsidRPr="00C51333">
        <w:rPr>
          <w:rFonts w:ascii="Times" w:hAnsi="Times" w:cs="Times New Roman"/>
          <w:sz w:val="36"/>
          <w:szCs w:val="36"/>
          <w:lang w:val="en-US"/>
        </w:rPr>
        <w:instrText xml:space="preserve"> HYPERLINK "http://emcrit.org/misc/is-kayexalate-useless/" \t "_blank" </w:instrText>
      </w:r>
      <w:r w:rsidRPr="00C51333">
        <w:rPr>
          <w:rFonts w:ascii="Times" w:hAnsi="Times" w:cs="Times New Roman"/>
          <w:sz w:val="36"/>
          <w:szCs w:val="36"/>
          <w:lang w:val="en-US"/>
        </w:rPr>
      </w:r>
      <w:r w:rsidRPr="00C51333">
        <w:rPr>
          <w:rFonts w:ascii="Times" w:hAnsi="Times" w:cs="Times New Roman"/>
          <w:sz w:val="36"/>
          <w:szCs w:val="36"/>
          <w:lang w:val="en-US"/>
        </w:rPr>
        <w:fldChar w:fldCharType="separate"/>
      </w:r>
      <w:r w:rsidRPr="00C51333">
        <w:rPr>
          <w:rFonts w:ascii="Times" w:hAnsi="Times" w:cs="Times New Roman"/>
          <w:color w:val="0000FF"/>
          <w:sz w:val="36"/>
          <w:u w:val="single"/>
          <w:lang w:val="en-US"/>
        </w:rPr>
        <w:t>emcrit</w:t>
      </w:r>
      <w:r w:rsidRPr="00C51333">
        <w:rPr>
          <w:rFonts w:ascii="Times" w:hAnsi="Times" w:cs="Times New Roman"/>
          <w:sz w:val="36"/>
          <w:szCs w:val="36"/>
          <w:lang w:val="en-US"/>
        </w:rPr>
        <w:fldChar w:fldCharType="end"/>
      </w:r>
      <w:r w:rsidRPr="00C51333">
        <w:rPr>
          <w:rFonts w:ascii="Times" w:hAnsi="Times" w:cs="Times New Roman"/>
          <w:sz w:val="36"/>
          <w:szCs w:val="36"/>
          <w:lang w:val="en-US"/>
        </w:rPr>
        <w:t xml:space="preserve"> site that is a must-listen for anyone who has ever used Kayexalate.  Have a listen, then do yourself a favor and look up the two 1961 NEJM references and have a read.  Great stuff!</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proofErr w:type="gramStart"/>
      <w:r w:rsidRPr="00C51333">
        <w:rPr>
          <w:rFonts w:ascii="Times" w:hAnsi="Times" w:cs="Times New Roman"/>
          <w:sz w:val="36"/>
          <w:szCs w:val="36"/>
          <w:lang w:val="en-US"/>
        </w:rPr>
        <w:t>Finally, digoxin toxicity.</w:t>
      </w:r>
      <w:proofErr w:type="gramEnd"/>
      <w:r w:rsidRPr="00C51333">
        <w:rPr>
          <w:rFonts w:ascii="Times" w:hAnsi="Times" w:cs="Times New Roman"/>
          <w:sz w:val="36"/>
          <w:szCs w:val="36"/>
          <w:lang w:val="en-US"/>
        </w:rPr>
        <w:t xml:space="preserve">  As a cardiac poison that's been in use for hundreds of years, the literature on this is a lot of fun to read.  There are countless articles that start with sentences like "Over the past year I have seen four cases of poisoning with foxglove", which is how articles were written back in the day.  Along with this body of mostly observational literature </w:t>
      </w:r>
      <w:proofErr w:type="gramStart"/>
      <w:r w:rsidRPr="00C51333">
        <w:rPr>
          <w:rFonts w:ascii="Times" w:hAnsi="Times" w:cs="Times New Roman"/>
          <w:sz w:val="36"/>
          <w:szCs w:val="36"/>
          <w:lang w:val="en-US"/>
        </w:rPr>
        <w:t>comes</w:t>
      </w:r>
      <w:proofErr w:type="gramEnd"/>
      <w:r w:rsidRPr="00C51333">
        <w:rPr>
          <w:rFonts w:ascii="Times" w:hAnsi="Times" w:cs="Times New Roman"/>
          <w:sz w:val="36"/>
          <w:szCs w:val="36"/>
          <w:lang w:val="en-US"/>
        </w:rPr>
        <w:t xml:space="preserve"> many conclusions based on case reports, including the concept of the "stone heart".  This refers to cardiac arrest precipitated by giving calcium to hyperkalemic patients.  Amit Maini of </w:t>
      </w:r>
      <w:r w:rsidRPr="00C51333">
        <w:rPr>
          <w:rFonts w:ascii="Times" w:hAnsi="Times" w:cs="Times New Roman"/>
          <w:sz w:val="36"/>
          <w:szCs w:val="36"/>
          <w:lang w:val="en-US"/>
        </w:rPr>
        <w:fldChar w:fldCharType="begin"/>
      </w:r>
      <w:r w:rsidRPr="00C51333">
        <w:rPr>
          <w:rFonts w:ascii="Times" w:hAnsi="Times" w:cs="Times New Roman"/>
          <w:sz w:val="36"/>
          <w:szCs w:val="36"/>
          <w:lang w:val="en-US"/>
        </w:rPr>
        <w:instrText xml:space="preserve"> HYPERLINK "http://www.edtcc.com/" \t "_blank" </w:instrText>
      </w:r>
      <w:r w:rsidRPr="00C51333">
        <w:rPr>
          <w:rFonts w:ascii="Times" w:hAnsi="Times" w:cs="Times New Roman"/>
          <w:sz w:val="36"/>
          <w:szCs w:val="36"/>
          <w:lang w:val="en-US"/>
        </w:rPr>
      </w:r>
      <w:r w:rsidRPr="00C51333">
        <w:rPr>
          <w:rFonts w:ascii="Times" w:hAnsi="Times" w:cs="Times New Roman"/>
          <w:sz w:val="36"/>
          <w:szCs w:val="36"/>
          <w:lang w:val="en-US"/>
        </w:rPr>
        <w:fldChar w:fldCharType="separate"/>
      </w:r>
      <w:r w:rsidRPr="00C51333">
        <w:rPr>
          <w:rFonts w:ascii="Times" w:hAnsi="Times" w:cs="Times New Roman"/>
          <w:color w:val="0000FF"/>
          <w:sz w:val="36"/>
          <w:u w:val="single"/>
          <w:lang w:val="en-US"/>
        </w:rPr>
        <w:t>ED Trauma Critical Care</w:t>
      </w:r>
      <w:r w:rsidRPr="00C51333">
        <w:rPr>
          <w:rFonts w:ascii="Times" w:hAnsi="Times" w:cs="Times New Roman"/>
          <w:sz w:val="36"/>
          <w:szCs w:val="36"/>
          <w:lang w:val="en-US"/>
        </w:rPr>
        <w:fldChar w:fldCharType="end"/>
      </w:r>
      <w:r w:rsidRPr="00C51333">
        <w:rPr>
          <w:rFonts w:ascii="Times" w:hAnsi="Times" w:cs="Times New Roman"/>
          <w:sz w:val="36"/>
          <w:szCs w:val="36"/>
          <w:lang w:val="en-US"/>
        </w:rPr>
        <w:t xml:space="preserve"> does a great job of reviewing this </w:t>
      </w:r>
      <w:r w:rsidRPr="00C51333">
        <w:rPr>
          <w:rFonts w:ascii="Times" w:hAnsi="Times" w:cs="Times New Roman"/>
          <w:sz w:val="36"/>
          <w:szCs w:val="36"/>
          <w:lang w:val="en-US"/>
        </w:rPr>
        <w:fldChar w:fldCharType="begin"/>
      </w:r>
      <w:r w:rsidRPr="00C51333">
        <w:rPr>
          <w:rFonts w:ascii="Times" w:hAnsi="Times" w:cs="Times New Roman"/>
          <w:sz w:val="36"/>
          <w:szCs w:val="36"/>
          <w:lang w:val="en-US"/>
        </w:rPr>
        <w:instrText xml:space="preserve"> HYPERLINK "http://www.edtcc.com/blog/2012/1/13/myth-buster-episode-4-the-case-of-the-stone-heart.html" \t "_blank" </w:instrText>
      </w:r>
      <w:r w:rsidRPr="00C51333">
        <w:rPr>
          <w:rFonts w:ascii="Times" w:hAnsi="Times" w:cs="Times New Roman"/>
          <w:sz w:val="36"/>
          <w:szCs w:val="36"/>
          <w:lang w:val="en-US"/>
        </w:rPr>
      </w:r>
      <w:r w:rsidRPr="00C51333">
        <w:rPr>
          <w:rFonts w:ascii="Times" w:hAnsi="Times" w:cs="Times New Roman"/>
          <w:sz w:val="36"/>
          <w:szCs w:val="36"/>
          <w:lang w:val="en-US"/>
        </w:rPr>
        <w:fldChar w:fldCharType="separate"/>
      </w:r>
      <w:r w:rsidRPr="00C51333">
        <w:rPr>
          <w:rFonts w:ascii="Times" w:hAnsi="Times" w:cs="Times New Roman"/>
          <w:color w:val="0000FF"/>
          <w:sz w:val="36"/>
          <w:u w:val="single"/>
          <w:lang w:val="en-US"/>
        </w:rPr>
        <w:t>here</w:t>
      </w:r>
      <w:r w:rsidRPr="00C51333">
        <w:rPr>
          <w:rFonts w:ascii="Times" w:hAnsi="Times" w:cs="Times New Roman"/>
          <w:sz w:val="36"/>
          <w:szCs w:val="36"/>
          <w:lang w:val="en-US"/>
        </w:rPr>
        <w:fldChar w:fldCharType="end"/>
      </w:r>
      <w:r w:rsidRPr="00C51333">
        <w:rPr>
          <w:rFonts w:ascii="Times" w:hAnsi="Times" w:cs="Times New Roman"/>
          <w:sz w:val="36"/>
          <w:szCs w:val="36"/>
          <w:lang w:val="en-US"/>
        </w:rPr>
        <w:t>.</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Inspired by the great reviews above, I'll do my best to analyze other medical dogma, and separate the axioms from the pseudoaxioms.</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xml:space="preserve">Please send me your </w:t>
      </w:r>
      <w:proofErr w:type="gramStart"/>
      <w:r w:rsidRPr="00C51333">
        <w:rPr>
          <w:rFonts w:ascii="Times" w:hAnsi="Times" w:cs="Times New Roman"/>
          <w:sz w:val="36"/>
          <w:szCs w:val="36"/>
          <w:lang w:val="en-US"/>
        </w:rPr>
        <w:t>questions,</w:t>
      </w:r>
      <w:proofErr w:type="gramEnd"/>
      <w:r w:rsidRPr="00C51333">
        <w:rPr>
          <w:rFonts w:ascii="Times" w:hAnsi="Times" w:cs="Times New Roman"/>
          <w:sz w:val="36"/>
          <w:szCs w:val="36"/>
          <w:lang w:val="en-US"/>
        </w:rPr>
        <w:t xml:space="preserve"> comments and ideas for future topics using the contact page, comments or on twitter @socmobem</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Cheers!</w:t>
      </w: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color w:val="333333"/>
          <w:sz w:val="36"/>
          <w:szCs w:val="36"/>
          <w:lang w:val="en-US"/>
        </w:rPr>
        <w:br/>
      </w:r>
    </w:p>
    <w:p w:rsidR="00C51333" w:rsidRPr="00C51333" w:rsidRDefault="00C51333" w:rsidP="00C51333">
      <w:pPr>
        <w:rPr>
          <w:rFonts w:ascii="Times" w:hAnsi="Times"/>
          <w:sz w:val="20"/>
          <w:szCs w:val="20"/>
          <w:lang w:val="en-US"/>
        </w:rPr>
      </w:pPr>
    </w:p>
    <w:p w:rsidR="00C51333" w:rsidRPr="00C51333" w:rsidRDefault="00C51333" w:rsidP="00C51333">
      <w:pPr>
        <w:spacing w:beforeLines="1" w:afterLines="1"/>
        <w:rPr>
          <w:rFonts w:ascii="Times" w:hAnsi="Times" w:cs="Times New Roman"/>
          <w:sz w:val="20"/>
          <w:szCs w:val="20"/>
          <w:lang w:val="en-US"/>
        </w:rPr>
      </w:pPr>
      <w:r w:rsidRPr="00C51333">
        <w:rPr>
          <w:rFonts w:ascii="Times" w:hAnsi="Times" w:cs="Times New Roman"/>
          <w:sz w:val="36"/>
          <w:szCs w:val="36"/>
          <w:lang w:val="en-US"/>
        </w:rPr>
        <w:t> </w:t>
      </w:r>
    </w:p>
    <w:p w:rsidR="003A05D4" w:rsidRPr="00C51333" w:rsidRDefault="00C51333" w:rsidP="00C51333"/>
    <w:sectPr w:rsidR="003A05D4" w:rsidRPr="00C51333" w:rsidSect="00EA4F5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1333"/>
    <w:rsid w:val="00C5133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5D4"/>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parator">
    <w:name w:val="separator"/>
    <w:basedOn w:val="Normal"/>
    <w:rsid w:val="00C51333"/>
    <w:pPr>
      <w:spacing w:beforeLines="1" w:afterLines="1"/>
    </w:pPr>
    <w:rPr>
      <w:rFonts w:ascii="Times" w:hAnsi="Times"/>
      <w:sz w:val="20"/>
      <w:szCs w:val="20"/>
      <w:lang w:val="en-US"/>
    </w:rPr>
  </w:style>
  <w:style w:type="character" w:styleId="Hyperlink">
    <w:name w:val="Hyperlink"/>
    <w:basedOn w:val="DefaultParagraphFont"/>
    <w:uiPriority w:val="99"/>
    <w:rsid w:val="00C51333"/>
    <w:rPr>
      <w:color w:val="0000FF"/>
      <w:u w:val="single"/>
    </w:rPr>
  </w:style>
  <w:style w:type="paragraph" w:styleId="NormalWeb">
    <w:name w:val="Normal (Web)"/>
    <w:basedOn w:val="Normal"/>
    <w:uiPriority w:val="99"/>
    <w:rsid w:val="00C51333"/>
    <w:pPr>
      <w:spacing w:beforeLines="1" w:afterLines="1"/>
    </w:pPr>
    <w:rPr>
      <w:rFonts w:ascii="Times" w:hAnsi="Times"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903642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2.bp.blogspot.com/-kuuLljlh9u8/UHjlFMlofJI/AAAAAAAAAAg/N1oH0Kxj4-s/s1600/dogma.jpg" TargetMode="External"/><Relationship Id="rId5" Type="http://schemas.openxmlformats.org/officeDocument/2006/relationships/image" Target="media/image1.jpeg"/><Relationship Id="rId6" Type="http://schemas.openxmlformats.org/officeDocument/2006/relationships/hyperlink" Target="http://3.bp.blogspot.com/-OgIUYVOJHMg/UHjlFzUZ7sI/AAAAAAAAAAo/b9K8YX_zHO8/s1600/stethoscope.jpg"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755</Words>
  <Characters>4306</Characters>
  <Application>Microsoft Macintosh Word</Application>
  <DocSecurity>0</DocSecurity>
  <Lines>35</Lines>
  <Paragraphs>8</Paragraphs>
  <ScaleCrop>false</ScaleCrop>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Chris Bond</cp:lastModifiedBy>
  <cp:revision>1</cp:revision>
  <dcterms:created xsi:type="dcterms:W3CDTF">2012-10-13T05:20:00Z</dcterms:created>
  <dcterms:modified xsi:type="dcterms:W3CDTF">2012-10-13T05:21:00Z</dcterms:modified>
</cp:coreProperties>
</file>